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7A12B" w14:textId="3975A814" w:rsidR="00543D92" w:rsidRPr="00BF5D9B" w:rsidRDefault="00BF5D9B" w:rsidP="006D7091">
      <w:pPr>
        <w:pStyle w:val="Heading1"/>
        <w:rPr>
          <w:lang w:val="es-ES"/>
        </w:rPr>
        <w:sectPr w:rsidR="00543D92" w:rsidRPr="00BF5D9B" w:rsidSect="007F3901">
          <w:headerReference w:type="default" r:id="rId7"/>
          <w:footerReference w:type="default" r:id="rId8"/>
          <w:pgSz w:w="12240" w:h="15840"/>
          <w:pgMar w:top="4320" w:right="720" w:bottom="1008" w:left="720" w:header="720" w:footer="720" w:gutter="720"/>
          <w:cols w:space="720"/>
          <w:docGrid w:linePitch="360"/>
        </w:sectPr>
      </w:pPr>
      <w:r w:rsidRPr="00BF5D9B">
        <w:rPr>
          <w:lang w:val="es-ES"/>
        </w:rPr>
        <w:t>¡Elija sus frutas y verduras... frescas, congeladas o enlatadas!</w:t>
      </w:r>
      <w:r w:rsidR="00C45110" w:rsidRPr="00BF5D9B">
        <w:rPr>
          <w:lang w:val="es-ES"/>
        </w:rPr>
        <w:t xml:space="preserve"> </w:t>
      </w:r>
    </w:p>
    <w:p w14:paraId="2CF61CB1" w14:textId="54A48C56" w:rsidR="00BF5D9B" w:rsidRPr="00BF5D9B" w:rsidRDefault="008E16FD" w:rsidP="00BF5D9B">
      <w:pPr>
        <w:rPr>
          <w:sz w:val="18"/>
          <w:szCs w:val="18"/>
          <w:lang w:val="es-ES"/>
        </w:rPr>
      </w:pPr>
      <w:r w:rsidRPr="00BF5D9B">
        <w:rPr>
          <w:noProof/>
          <w:sz w:val="18"/>
          <w:szCs w:val="18"/>
          <w:lang w:val="es-ES"/>
        </w:rPr>
        <w:drawing>
          <wp:anchor distT="0" distB="0" distL="114300" distR="114300" simplePos="0" relativeHeight="251659264" behindDoc="0" locked="0" layoutInCell="1" allowOverlap="1" wp14:anchorId="33E4E1EC" wp14:editId="75803D53">
            <wp:simplePos x="0" y="0"/>
            <wp:positionH relativeFrom="margin">
              <wp:posOffset>2267907</wp:posOffset>
            </wp:positionH>
            <wp:positionV relativeFrom="margin">
              <wp:posOffset>1671955</wp:posOffset>
            </wp:positionV>
            <wp:extent cx="2408555" cy="1860550"/>
            <wp:effectExtent l="12700" t="12700" r="17145" b="19050"/>
            <wp:wrapSquare wrapText="bothSides"/>
            <wp:docPr id="16148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36" name="Picture 161488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555" cy="186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5D9B" w:rsidRPr="00BF5D9B">
        <w:rPr>
          <w:sz w:val="18"/>
          <w:szCs w:val="18"/>
          <w:lang w:val="es-ES_tradnl" w:bidi="es-ES"/>
        </w:rPr>
        <w:t xml:space="preserve">¿Sabía que las frutas y verduras se pueden disfrutar de diversas formas? Cuando se compara el valor nutricional de frutas y verduras frescas, congeladas y enlatadas, las investigaciones siguen demostrando que </w:t>
      </w:r>
      <w:r w:rsidR="00BF5D9B" w:rsidRPr="00BF5D9B">
        <w:rPr>
          <w:b/>
          <w:sz w:val="18"/>
          <w:szCs w:val="18"/>
          <w:lang w:val="es-ES_tradnl" w:bidi="es-ES"/>
        </w:rPr>
        <w:t xml:space="preserve">cada una APORTA beneficios para una dieta o un patrón de alimentación saludables. </w:t>
      </w:r>
      <w:r w:rsidR="00BF5D9B" w:rsidRPr="00BF5D9B">
        <w:rPr>
          <w:sz w:val="18"/>
          <w:szCs w:val="18"/>
          <w:lang w:val="es-ES_tradnl" w:bidi="es-ES"/>
        </w:rPr>
        <w:t xml:space="preserve">Elegir frutas y verduras frescas, congeladas y enlatadas aumenta las opciones que podemos encontrar en las tiendas, y puede ayudarnos a ahorrar tiempo y dinero cuando compramos. ¡Hablemos de algunos consejos para elegir cada opción! </w:t>
      </w:r>
    </w:p>
    <w:p w14:paraId="5219E164" w14:textId="79DCA495" w:rsidR="00706B44" w:rsidRPr="00BF5D9B" w:rsidRDefault="00706B44" w:rsidP="00706B44">
      <w:pPr>
        <w:rPr>
          <w:sz w:val="10"/>
          <w:szCs w:val="10"/>
          <w:lang w:val="es-ES"/>
        </w:rPr>
      </w:pPr>
    </w:p>
    <w:p w14:paraId="1E6EA9EB" w14:textId="77777777" w:rsidR="00BF5D9B" w:rsidRPr="00BF5D9B" w:rsidRDefault="00BF5D9B" w:rsidP="00BF5D9B">
      <w:pPr>
        <w:rPr>
          <w:sz w:val="18"/>
          <w:szCs w:val="18"/>
          <w:lang w:val="es-ES_tradnl"/>
        </w:rPr>
      </w:pPr>
      <w:r w:rsidRPr="00BF5D9B">
        <w:rPr>
          <w:sz w:val="18"/>
          <w:szCs w:val="18"/>
          <w:lang w:val="es-ES_tradnl" w:bidi="es-ES"/>
        </w:rPr>
        <w:t xml:space="preserve">En ocasiones, las frutas y verduras frescas no están disponibles en todos lados y pueden costar más dependiendo de la estación o su lugar de residencia. Además, algunas frutas y verduras frescas viajan desde muy lejos a nuestras tiendas, por lo que pueden perder nutrientes durante el viaje o dañarse más rápido. Para extender la vida útil de las frutas y verduras, contamos con opciones de congelados y enlatados. Durante el procesamiento y la conservación de frutas y verduras, el producto se selecciona cuando está en su punto más fresco en cuanto al sabor y a los nutrientes, y luego se procesa como corresponde. Durante el procesamiento algunas frutas y verduras pierden nutrientes, si se las compara con frutas y verduras frescas, aunque el cambio es mínimo. De igual modo, existen algunas frutas o verduras con </w:t>
      </w:r>
      <w:r w:rsidRPr="00BF5D9B">
        <w:rPr>
          <w:i/>
          <w:sz w:val="18"/>
          <w:szCs w:val="18"/>
          <w:lang w:val="es-ES_tradnl" w:bidi="es-ES"/>
        </w:rPr>
        <w:t>más</w:t>
      </w:r>
      <w:r w:rsidRPr="00BF5D9B">
        <w:rPr>
          <w:sz w:val="18"/>
          <w:szCs w:val="18"/>
          <w:lang w:val="es-ES_tradnl" w:bidi="es-ES"/>
        </w:rPr>
        <w:t xml:space="preserve"> nutrientes cuando están </w:t>
      </w:r>
      <w:r w:rsidRPr="00BF5D9B">
        <w:rPr>
          <w:sz w:val="18"/>
          <w:szCs w:val="18"/>
          <w:lang w:val="es-ES_tradnl" w:bidi="es-ES"/>
        </w:rPr>
        <w:t>congeladas o enlatadas, ya que los elementos frescos pierden nutrientes después de la cosecha. De nuevo, ¡estas diferencias son pequeñas y varían entre diferentes frutas y verduras!</w:t>
      </w:r>
    </w:p>
    <w:p w14:paraId="219C98FE" w14:textId="5720EE3E" w:rsidR="006D4AA6" w:rsidRPr="00BF5D9B" w:rsidRDefault="006D4AA6" w:rsidP="006D4AA6">
      <w:pPr>
        <w:rPr>
          <w:sz w:val="10"/>
          <w:szCs w:val="10"/>
          <w:lang w:val="es-ES"/>
        </w:rPr>
      </w:pPr>
    </w:p>
    <w:p w14:paraId="56A1E721" w14:textId="77777777" w:rsidR="00BF5D9B" w:rsidRPr="00BF5D9B" w:rsidRDefault="00BF5D9B" w:rsidP="00BF5D9B">
      <w:pPr>
        <w:rPr>
          <w:sz w:val="18"/>
          <w:szCs w:val="18"/>
          <w:lang w:val="es-ES_tradnl"/>
        </w:rPr>
      </w:pPr>
      <w:r w:rsidRPr="00BF5D9B">
        <w:rPr>
          <w:sz w:val="18"/>
          <w:szCs w:val="18"/>
          <w:lang w:val="es-ES_tradnl" w:bidi="es-ES"/>
        </w:rPr>
        <w:t xml:space="preserve">Cuando haga las compras, compare los precios y considere otros factores como la comodidad y el tiempo. Para una cena rápida, calentar una lata de frijoles verdes le ahorrará tiempo si lo comparamos con frijoles verdes frescos; sin embargo, se suele preferir las zanahorias bebés frescas para los almuerzos escolares en lugar de zanahorias enlatadas. Busque productos con las etiquetas “sin sal añadida” y “sin azúcares añadidos”. Estos ingredientes podrían agregarse durante el procesamiento. Sin embargo, si compra verduras enlatadas con sal añadida, puede eliminar la sal adicional lavando las verduras en agua corriente fría en un colador. ¡Hacer esto puede disminuir el contenido de sodio en un 25 o 40 %!  </w:t>
      </w:r>
    </w:p>
    <w:p w14:paraId="2B4FB44A" w14:textId="77777777" w:rsidR="00A15DE3" w:rsidRPr="00BF5D9B" w:rsidRDefault="00A15DE3" w:rsidP="00A15DE3">
      <w:pPr>
        <w:rPr>
          <w:sz w:val="10"/>
          <w:szCs w:val="10"/>
          <w:lang w:val="es-ES"/>
        </w:rPr>
      </w:pPr>
    </w:p>
    <w:p w14:paraId="38C494BB" w14:textId="77777777" w:rsidR="00BF5D9B" w:rsidRPr="00BF5D9B" w:rsidRDefault="00BF5D9B" w:rsidP="00BF5D9B">
      <w:pPr>
        <w:rPr>
          <w:sz w:val="18"/>
          <w:szCs w:val="18"/>
          <w:lang w:val="es-ES_tradnl"/>
        </w:rPr>
      </w:pPr>
      <w:r w:rsidRPr="00BF5D9B">
        <w:rPr>
          <w:sz w:val="18"/>
          <w:szCs w:val="18"/>
          <w:lang w:val="es-ES_tradnl" w:bidi="es-ES"/>
        </w:rPr>
        <w:t xml:space="preserve">Elija las opciones más adecuadas para usted y su familia mientras aprovecha al máximo su presupuesto para alimentos. Recuerde, ¡todas las frutas y verduras frescas, congeladas o enlatadas aportan beneficios! </w:t>
      </w:r>
    </w:p>
    <w:p w14:paraId="219DC9E8" w14:textId="77777777" w:rsidR="00776DB4" w:rsidRPr="00BF5D9B" w:rsidRDefault="00776DB4" w:rsidP="00776DB4">
      <w:pPr>
        <w:rPr>
          <w:sz w:val="10"/>
          <w:szCs w:val="10"/>
          <w:lang w:val="es-ES"/>
        </w:rPr>
      </w:pPr>
    </w:p>
    <w:p w14:paraId="1A800CE5" w14:textId="77777777" w:rsidR="00BF5D9B" w:rsidRPr="00BF5D9B" w:rsidRDefault="00BF5D9B" w:rsidP="00BF5D9B">
      <w:pPr>
        <w:rPr>
          <w:sz w:val="13"/>
          <w:szCs w:val="13"/>
          <w:lang w:val="es-ES_tradnl"/>
        </w:rPr>
      </w:pPr>
      <w:r w:rsidRPr="00BF5D9B">
        <w:rPr>
          <w:sz w:val="13"/>
          <w:szCs w:val="13"/>
          <w:lang w:val="es-ES_tradnl" w:bidi="es-ES"/>
        </w:rPr>
        <w:t xml:space="preserve">Escrito por: Heidi </w:t>
      </w:r>
      <w:proofErr w:type="spellStart"/>
      <w:r w:rsidRPr="00BF5D9B">
        <w:rPr>
          <w:sz w:val="13"/>
          <w:szCs w:val="13"/>
          <w:lang w:val="es-ES_tradnl" w:bidi="es-ES"/>
        </w:rPr>
        <w:t>Fowler</w:t>
      </w:r>
      <w:proofErr w:type="spellEnd"/>
      <w:r w:rsidRPr="00BF5D9B">
        <w:rPr>
          <w:sz w:val="13"/>
          <w:szCs w:val="13"/>
          <w:lang w:val="es-ES_tradnl" w:bidi="es-ES"/>
        </w:rPr>
        <w:t xml:space="preserve">, RD, LD: Servicio de Extensión de Texas A&amp;M AgriLife </w:t>
      </w:r>
    </w:p>
    <w:p w14:paraId="3D7B78CB" w14:textId="77777777" w:rsidR="00BF5D9B" w:rsidRPr="00BF5D9B" w:rsidRDefault="00BF5D9B" w:rsidP="00BF5D9B">
      <w:pPr>
        <w:rPr>
          <w:sz w:val="13"/>
          <w:szCs w:val="13"/>
          <w:vertAlign w:val="subscript"/>
          <w:lang w:val="es-ES_tradnl"/>
        </w:rPr>
      </w:pPr>
      <w:r w:rsidRPr="00BF5D9B">
        <w:rPr>
          <w:sz w:val="13"/>
          <w:szCs w:val="13"/>
          <w:lang w:val="es-ES_tradnl" w:bidi="es-ES"/>
        </w:rPr>
        <w:t xml:space="preserve">Fuente del contenido: </w:t>
      </w:r>
      <w:r w:rsidRPr="00BF5D9B">
        <w:rPr>
          <w:i/>
          <w:sz w:val="13"/>
          <w:szCs w:val="13"/>
          <w:lang w:val="es-ES_tradnl" w:bidi="es-ES"/>
        </w:rPr>
        <w:t xml:space="preserve">Have a </w:t>
      </w:r>
      <w:proofErr w:type="spellStart"/>
      <w:r w:rsidRPr="00BF5D9B">
        <w:rPr>
          <w:i/>
          <w:sz w:val="13"/>
          <w:szCs w:val="13"/>
          <w:lang w:val="es-ES_tradnl" w:bidi="es-ES"/>
        </w:rPr>
        <w:t>Plant</w:t>
      </w:r>
      <w:proofErr w:type="spellEnd"/>
      <w:r w:rsidRPr="00BF5D9B">
        <w:rPr>
          <w:i/>
          <w:sz w:val="13"/>
          <w:szCs w:val="13"/>
          <w:lang w:val="es-ES_tradnl" w:bidi="es-ES"/>
        </w:rPr>
        <w:t xml:space="preserve">: </w:t>
      </w:r>
      <w:proofErr w:type="spellStart"/>
      <w:r w:rsidRPr="00BF5D9B">
        <w:rPr>
          <w:i/>
          <w:sz w:val="13"/>
          <w:szCs w:val="13"/>
          <w:lang w:val="es-ES_tradnl" w:bidi="es-ES"/>
        </w:rPr>
        <w:t>About</w:t>
      </w:r>
      <w:proofErr w:type="spellEnd"/>
      <w:r w:rsidRPr="00BF5D9B">
        <w:rPr>
          <w:i/>
          <w:sz w:val="13"/>
          <w:szCs w:val="13"/>
          <w:lang w:val="es-ES_tradnl" w:bidi="es-ES"/>
        </w:rPr>
        <w:t xml:space="preserve"> </w:t>
      </w:r>
      <w:proofErr w:type="spellStart"/>
      <w:r w:rsidRPr="00BF5D9B">
        <w:rPr>
          <w:i/>
          <w:sz w:val="13"/>
          <w:szCs w:val="13"/>
          <w:lang w:val="es-ES_tradnl" w:bidi="es-ES"/>
        </w:rPr>
        <w:t>the</w:t>
      </w:r>
      <w:proofErr w:type="spellEnd"/>
      <w:r w:rsidRPr="00BF5D9B">
        <w:rPr>
          <w:i/>
          <w:sz w:val="13"/>
          <w:szCs w:val="13"/>
          <w:lang w:val="es-ES_tradnl" w:bidi="es-ES"/>
        </w:rPr>
        <w:t xml:space="preserve"> </w:t>
      </w:r>
      <w:proofErr w:type="spellStart"/>
      <w:r w:rsidRPr="00BF5D9B">
        <w:rPr>
          <w:i/>
          <w:sz w:val="13"/>
          <w:szCs w:val="13"/>
          <w:lang w:val="es-ES_tradnl" w:bidi="es-ES"/>
        </w:rPr>
        <w:t>Buzz</w:t>
      </w:r>
      <w:proofErr w:type="spellEnd"/>
      <w:r w:rsidRPr="00BF5D9B">
        <w:rPr>
          <w:i/>
          <w:sz w:val="13"/>
          <w:szCs w:val="13"/>
          <w:lang w:val="es-ES_tradnl" w:bidi="es-ES"/>
        </w:rPr>
        <w:t xml:space="preserve">: Frozen and </w:t>
      </w:r>
      <w:proofErr w:type="spellStart"/>
      <w:r w:rsidRPr="00BF5D9B">
        <w:rPr>
          <w:i/>
          <w:sz w:val="13"/>
          <w:szCs w:val="13"/>
          <w:lang w:val="es-ES_tradnl" w:bidi="es-ES"/>
        </w:rPr>
        <w:t>Canned</w:t>
      </w:r>
      <w:proofErr w:type="spellEnd"/>
      <w:r w:rsidRPr="00BF5D9B">
        <w:rPr>
          <w:i/>
          <w:sz w:val="13"/>
          <w:szCs w:val="13"/>
          <w:lang w:val="es-ES_tradnl" w:bidi="es-ES"/>
        </w:rPr>
        <w:t xml:space="preserve"> </w:t>
      </w:r>
      <w:proofErr w:type="spellStart"/>
      <w:r w:rsidRPr="00BF5D9B">
        <w:rPr>
          <w:i/>
          <w:sz w:val="13"/>
          <w:szCs w:val="13"/>
          <w:lang w:val="es-ES_tradnl" w:bidi="es-ES"/>
        </w:rPr>
        <w:t>Fruit</w:t>
      </w:r>
      <w:proofErr w:type="spellEnd"/>
      <w:r w:rsidRPr="00BF5D9B">
        <w:rPr>
          <w:i/>
          <w:sz w:val="13"/>
          <w:szCs w:val="13"/>
          <w:lang w:val="es-ES_tradnl" w:bidi="es-ES"/>
        </w:rPr>
        <w:t xml:space="preserve"> and Vegetables VS </w:t>
      </w:r>
      <w:proofErr w:type="spellStart"/>
      <w:r w:rsidRPr="00BF5D9B">
        <w:rPr>
          <w:i/>
          <w:sz w:val="13"/>
          <w:szCs w:val="13"/>
          <w:lang w:val="es-ES_tradnl" w:bidi="es-ES"/>
        </w:rPr>
        <w:t>Fresh</w:t>
      </w:r>
      <w:proofErr w:type="spellEnd"/>
    </w:p>
    <w:p w14:paraId="4FE63453" w14:textId="44D5E826" w:rsidR="00BF5D9B" w:rsidRPr="00BF5D9B" w:rsidRDefault="00BF5D9B" w:rsidP="00BF5D9B">
      <w:pPr>
        <w:rPr>
          <w:sz w:val="10"/>
          <w:szCs w:val="10"/>
          <w:lang w:val="es-ES"/>
        </w:rPr>
        <w:sectPr w:rsidR="00BF5D9B" w:rsidRPr="00BF5D9B" w:rsidSect="00E32678">
          <w:type w:val="continuous"/>
          <w:pgSz w:w="12240" w:h="15840"/>
          <w:pgMar w:top="4320" w:right="720" w:bottom="720" w:left="720" w:header="720" w:footer="720" w:gutter="720"/>
          <w:cols w:num="2" w:space="720"/>
          <w:docGrid w:linePitch="360"/>
        </w:sectPr>
      </w:pPr>
      <w:r w:rsidRPr="00BF5D9B">
        <w:rPr>
          <w:sz w:val="13"/>
          <w:szCs w:val="13"/>
          <w:lang w:val="es-ES_tradnl" w:bidi="es-ES"/>
        </w:rPr>
        <w:t>Fotografía de: Canva</w:t>
      </w:r>
    </w:p>
    <w:p w14:paraId="16CCC49C" w14:textId="644AA770" w:rsidR="00543D92" w:rsidRPr="00BF5D9B" w:rsidRDefault="00D872CD" w:rsidP="008C0532">
      <w:pPr>
        <w:pStyle w:val="Heading1"/>
        <w:rPr>
          <w:lang w:val="es-ES"/>
        </w:rPr>
      </w:pPr>
      <w:r w:rsidRPr="00BF5D9B">
        <w:rPr>
          <w:lang w:val="es-ES"/>
        </w:rPr>
        <w:lastRenderedPageBreak/>
        <w:t>Eventos locales</w:t>
      </w:r>
    </w:p>
    <w:p w14:paraId="2A922160" w14:textId="77777777" w:rsidR="007F3901" w:rsidRPr="00BF5D9B" w:rsidRDefault="007F3901" w:rsidP="00543D92">
      <w:pPr>
        <w:rPr>
          <w:lang w:val="es-ES"/>
        </w:rPr>
      </w:pPr>
    </w:p>
    <w:p w14:paraId="63D95623" w14:textId="4CAFBFBE" w:rsidR="007F3901" w:rsidRPr="00BF5D9B" w:rsidRDefault="007F3901" w:rsidP="00543D92">
      <w:pPr>
        <w:rPr>
          <w:lang w:val="es-ES"/>
        </w:rPr>
      </w:pPr>
    </w:p>
    <w:p w14:paraId="0D5BB3C5" w14:textId="77777777" w:rsidR="007F3901" w:rsidRPr="00BF5D9B" w:rsidRDefault="007F3901" w:rsidP="00543D92">
      <w:pPr>
        <w:rPr>
          <w:lang w:val="es-ES"/>
        </w:rPr>
      </w:pPr>
    </w:p>
    <w:p w14:paraId="18130E10" w14:textId="4A5115F3" w:rsidR="00543D92" w:rsidRPr="00BF5D9B" w:rsidRDefault="00543D92">
      <w:pPr>
        <w:rPr>
          <w:lang w:val="es-ES"/>
        </w:rPr>
      </w:pPr>
      <w:r w:rsidRPr="00BF5D9B">
        <w:rPr>
          <w:lang w:val="es-ES"/>
        </w:rPr>
        <w:br w:type="page"/>
      </w:r>
    </w:p>
    <w:p w14:paraId="23C3D815" w14:textId="2802BA5B" w:rsidR="00543D92" w:rsidRPr="00BF5D9B" w:rsidRDefault="00D872CD" w:rsidP="006D7091">
      <w:pPr>
        <w:pStyle w:val="Heading1"/>
        <w:rPr>
          <w:lang w:val="es-ES"/>
        </w:rPr>
      </w:pPr>
      <w:r w:rsidRPr="00BF5D9B">
        <w:rPr>
          <w:lang w:val="es-ES"/>
        </w:rPr>
        <w:lastRenderedPageBreak/>
        <w:t>Receta del mes</w:t>
      </w:r>
    </w:p>
    <w:p w14:paraId="518D6483" w14:textId="174D6C07" w:rsidR="00B72F9E" w:rsidRPr="00BF5D9B" w:rsidRDefault="008F679B" w:rsidP="00693519">
      <w:pPr>
        <w:pStyle w:val="Heading4"/>
        <w:jc w:val="center"/>
        <w:rPr>
          <w:sz w:val="21"/>
          <w:szCs w:val="21"/>
          <w:lang w:val="es-ES"/>
        </w:rPr>
      </w:pPr>
      <w:r w:rsidRPr="00BF5D9B">
        <w:rPr>
          <w:sz w:val="21"/>
          <w:szCs w:val="21"/>
          <w:lang w:val="es-ES"/>
        </w:rPr>
        <w:t xml:space="preserve">Receta Adaptado de Natalie Monson, RD, CD, Super </w:t>
      </w:r>
      <w:proofErr w:type="spellStart"/>
      <w:r w:rsidRPr="00BF5D9B">
        <w:rPr>
          <w:sz w:val="21"/>
          <w:szCs w:val="21"/>
          <w:lang w:val="es-ES"/>
        </w:rPr>
        <w:t>Healthy</w:t>
      </w:r>
      <w:proofErr w:type="spellEnd"/>
      <w:r w:rsidRPr="00BF5D9B">
        <w:rPr>
          <w:sz w:val="21"/>
          <w:szCs w:val="21"/>
          <w:lang w:val="es-ES"/>
        </w:rPr>
        <w:t xml:space="preserve"> </w:t>
      </w:r>
      <w:proofErr w:type="spellStart"/>
      <w:r w:rsidRPr="00BF5D9B">
        <w:rPr>
          <w:sz w:val="21"/>
          <w:szCs w:val="21"/>
          <w:lang w:val="es-ES"/>
        </w:rPr>
        <w:t>Kids</w:t>
      </w:r>
      <w:proofErr w:type="spellEnd"/>
      <w:r w:rsidRPr="00BF5D9B">
        <w:rPr>
          <w:sz w:val="21"/>
          <w:szCs w:val="21"/>
          <w:lang w:val="es-ES"/>
        </w:rPr>
        <w:t xml:space="preserve"> </w:t>
      </w:r>
    </w:p>
    <w:p w14:paraId="22565322" w14:textId="7BD1D162" w:rsidR="00B72F9E" w:rsidRPr="00BF5D9B" w:rsidRDefault="00B72F9E" w:rsidP="008344FE">
      <w:pPr>
        <w:rPr>
          <w:szCs w:val="21"/>
          <w:lang w:val="es-ES"/>
        </w:rPr>
      </w:pPr>
    </w:p>
    <w:p w14:paraId="3457A63C" w14:textId="00D68FEA" w:rsidR="00B72F9E" w:rsidRPr="00BF5D9B" w:rsidRDefault="00D872CD" w:rsidP="00B72F9E">
      <w:pPr>
        <w:pStyle w:val="Heading3"/>
        <w:rPr>
          <w:sz w:val="20"/>
          <w:szCs w:val="20"/>
          <w:lang w:val="es-ES"/>
        </w:rPr>
      </w:pPr>
      <w:r w:rsidRPr="00BF5D9B">
        <w:rPr>
          <w:noProof/>
          <w:sz w:val="20"/>
          <w:szCs w:val="20"/>
          <w:lang w:val="es-ES"/>
        </w:rPr>
        <w:t>Pizza de Frutas</w:t>
      </w:r>
      <w:r w:rsidR="00693519" w:rsidRPr="00BF5D9B">
        <w:rPr>
          <w:sz w:val="20"/>
          <w:szCs w:val="20"/>
          <w:lang w:val="es-ES"/>
        </w:rPr>
        <w:t xml:space="preserve"> </w:t>
      </w:r>
    </w:p>
    <w:p w14:paraId="60CD2157" w14:textId="5565F1CC" w:rsidR="00B72F9E" w:rsidRPr="00BF5D9B" w:rsidRDefault="008F679B" w:rsidP="008F679B">
      <w:pPr>
        <w:pStyle w:val="Heading4"/>
        <w:rPr>
          <w:sz w:val="20"/>
          <w:szCs w:val="20"/>
          <w:lang w:val="es-ES"/>
        </w:rPr>
      </w:pPr>
      <w:r w:rsidRPr="00BF5D9B">
        <w:rPr>
          <w:sz w:val="20"/>
          <w:szCs w:val="20"/>
          <w:lang w:val="es-ES"/>
        </w:rPr>
        <w:t>Siempre tenga varias frutas y verduras frescas, congeladas y enlatadas. Al tener diferentes opciones, puede ayudarle aumentar su interés por incorporar una porción en cada comida.</w:t>
      </w:r>
    </w:p>
    <w:p w14:paraId="11C10703" w14:textId="15AD37AD" w:rsidR="00B72F9E" w:rsidRPr="00BF5D9B" w:rsidRDefault="00DB44C4" w:rsidP="00B72F9E">
      <w:pPr>
        <w:pStyle w:val="Heading3"/>
        <w:rPr>
          <w:sz w:val="20"/>
          <w:szCs w:val="20"/>
          <w:lang w:val="es-ES"/>
        </w:rPr>
      </w:pPr>
      <w:r w:rsidRPr="00BF5D9B">
        <w:rPr>
          <w:noProof/>
          <w:sz w:val="20"/>
          <w:szCs w:val="20"/>
          <w:lang w:val="es-ES"/>
        </w:rPr>
        <w:drawing>
          <wp:anchor distT="0" distB="0" distL="114300" distR="114300" simplePos="0" relativeHeight="251660288" behindDoc="0" locked="0" layoutInCell="1" allowOverlap="1" wp14:anchorId="3211C463" wp14:editId="02912335">
            <wp:simplePos x="0" y="0"/>
            <wp:positionH relativeFrom="column">
              <wp:posOffset>4692015</wp:posOffset>
            </wp:positionH>
            <wp:positionV relativeFrom="paragraph">
              <wp:posOffset>49530</wp:posOffset>
            </wp:positionV>
            <wp:extent cx="2215515" cy="1685925"/>
            <wp:effectExtent l="0" t="0" r="0" b="3175"/>
            <wp:wrapSquare wrapText="bothSides"/>
            <wp:docPr id="114635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994" name="Picture 1146359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5515" cy="16859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3815"/>
        <w:gridCol w:w="380"/>
        <w:gridCol w:w="2500"/>
      </w:tblGrid>
      <w:tr w:rsidR="00DB44C4" w:rsidRPr="00BF5D9B" w14:paraId="72E8755E" w14:textId="77777777" w:rsidTr="008F679B">
        <w:tc>
          <w:tcPr>
            <w:tcW w:w="4315" w:type="dxa"/>
            <w:gridSpan w:val="2"/>
          </w:tcPr>
          <w:p w14:paraId="6ACB269D" w14:textId="78B08FEB" w:rsidR="00DB44C4" w:rsidRPr="00BF5D9B" w:rsidRDefault="008F679B" w:rsidP="00DB44C4">
            <w:pPr>
              <w:pStyle w:val="Heading3"/>
              <w:rPr>
                <w:b w:val="0"/>
                <w:bCs/>
                <w:sz w:val="20"/>
                <w:szCs w:val="20"/>
                <w:lang w:val="es-ES"/>
              </w:rPr>
            </w:pPr>
            <w:r w:rsidRPr="00BF5D9B">
              <w:rPr>
                <w:sz w:val="20"/>
                <w:szCs w:val="20"/>
                <w:lang w:val="es-ES"/>
              </w:rPr>
              <w:t>Ingredientes</w:t>
            </w:r>
          </w:p>
        </w:tc>
        <w:tc>
          <w:tcPr>
            <w:tcW w:w="2880" w:type="dxa"/>
            <w:gridSpan w:val="2"/>
          </w:tcPr>
          <w:p w14:paraId="0CBE12EB" w14:textId="7D5BB37F" w:rsidR="00DB44C4" w:rsidRPr="00BF5D9B" w:rsidRDefault="008F679B" w:rsidP="00DB44C4">
            <w:pPr>
              <w:pStyle w:val="Heading3"/>
              <w:rPr>
                <w:b w:val="0"/>
                <w:bCs/>
                <w:sz w:val="20"/>
                <w:szCs w:val="20"/>
                <w:lang w:val="es-ES"/>
              </w:rPr>
            </w:pPr>
            <w:r w:rsidRPr="00BF5D9B">
              <w:rPr>
                <w:sz w:val="20"/>
                <w:szCs w:val="20"/>
                <w:lang w:val="es-ES"/>
              </w:rPr>
              <w:t>Aderezos</w:t>
            </w:r>
          </w:p>
        </w:tc>
      </w:tr>
      <w:tr w:rsidR="008F679B" w:rsidRPr="00BF5D9B" w14:paraId="0D994398" w14:textId="19B51CDD" w:rsidTr="008F679B">
        <w:trPr>
          <w:trHeight w:val="141"/>
        </w:trPr>
        <w:tc>
          <w:tcPr>
            <w:tcW w:w="500" w:type="dxa"/>
            <w:vMerge w:val="restart"/>
          </w:tcPr>
          <w:p w14:paraId="66B9813C" w14:textId="66E7A67D" w:rsidR="008F679B" w:rsidRPr="00BF5D9B" w:rsidRDefault="008F679B" w:rsidP="00DB44C4">
            <w:pPr>
              <w:pStyle w:val="Heading3"/>
              <w:jc w:val="right"/>
              <w:rPr>
                <w:b w:val="0"/>
                <w:bCs/>
                <w:sz w:val="20"/>
                <w:szCs w:val="20"/>
                <w:lang w:val="es-ES"/>
              </w:rPr>
            </w:pPr>
            <w:r w:rsidRPr="00BF5D9B">
              <w:rPr>
                <w:b w:val="0"/>
                <w:bCs/>
                <w:sz w:val="20"/>
                <w:szCs w:val="20"/>
                <w:lang w:val="es-ES"/>
              </w:rPr>
              <w:t>½</w:t>
            </w:r>
          </w:p>
        </w:tc>
        <w:tc>
          <w:tcPr>
            <w:tcW w:w="3815" w:type="dxa"/>
            <w:vMerge w:val="restart"/>
          </w:tcPr>
          <w:p w14:paraId="759FC6C4" w14:textId="27CD53D5" w:rsidR="008F679B" w:rsidRPr="00BF5D9B" w:rsidRDefault="008F679B" w:rsidP="008F679B">
            <w:pPr>
              <w:pStyle w:val="Heading3"/>
              <w:rPr>
                <w:b w:val="0"/>
                <w:bCs/>
                <w:sz w:val="20"/>
                <w:szCs w:val="20"/>
                <w:lang w:val="es-ES"/>
              </w:rPr>
            </w:pPr>
            <w:r w:rsidRPr="00BF5D9B">
              <w:rPr>
                <w:b w:val="0"/>
                <w:bCs/>
                <w:sz w:val="20"/>
                <w:szCs w:val="20"/>
                <w:lang w:val="es-ES"/>
              </w:rPr>
              <w:t>de taza de yogur griego natural descremado</w:t>
            </w:r>
          </w:p>
        </w:tc>
        <w:tc>
          <w:tcPr>
            <w:tcW w:w="380" w:type="dxa"/>
          </w:tcPr>
          <w:p w14:paraId="771AF201" w14:textId="3F962431" w:rsidR="008F679B" w:rsidRPr="00BF5D9B" w:rsidRDefault="008F679B" w:rsidP="00DB44C4">
            <w:pPr>
              <w:pStyle w:val="Heading3"/>
              <w:rPr>
                <w:b w:val="0"/>
                <w:bCs/>
                <w:sz w:val="20"/>
                <w:szCs w:val="20"/>
                <w:lang w:val="es-ES"/>
              </w:rPr>
            </w:pPr>
            <w:r w:rsidRPr="00BF5D9B">
              <w:rPr>
                <w:b w:val="0"/>
                <w:bCs/>
                <w:sz w:val="20"/>
                <w:szCs w:val="20"/>
                <w:lang w:val="es-ES"/>
              </w:rPr>
              <w:t>¼</w:t>
            </w:r>
          </w:p>
        </w:tc>
        <w:tc>
          <w:tcPr>
            <w:tcW w:w="2500" w:type="dxa"/>
          </w:tcPr>
          <w:p w14:paraId="54210BB2" w14:textId="08A66198" w:rsidR="008F679B" w:rsidRPr="00BF5D9B" w:rsidRDefault="008F679B" w:rsidP="00DB44C4">
            <w:pPr>
              <w:pStyle w:val="Heading3"/>
              <w:rPr>
                <w:b w:val="0"/>
                <w:bCs/>
                <w:sz w:val="20"/>
                <w:szCs w:val="20"/>
                <w:lang w:val="es-ES"/>
              </w:rPr>
            </w:pPr>
            <w:r w:rsidRPr="00BF5D9B">
              <w:rPr>
                <w:b w:val="0"/>
                <w:bCs/>
                <w:sz w:val="20"/>
                <w:szCs w:val="20"/>
                <w:lang w:val="es-ES"/>
              </w:rPr>
              <w:t>de taza de fresas</w:t>
            </w:r>
          </w:p>
        </w:tc>
      </w:tr>
      <w:tr w:rsidR="008F679B" w:rsidRPr="00BF5D9B" w14:paraId="43BEE446" w14:textId="77777777" w:rsidTr="008F679B">
        <w:trPr>
          <w:trHeight w:val="140"/>
        </w:trPr>
        <w:tc>
          <w:tcPr>
            <w:tcW w:w="500" w:type="dxa"/>
            <w:vMerge/>
          </w:tcPr>
          <w:p w14:paraId="6AA2540A" w14:textId="77777777" w:rsidR="008F679B" w:rsidRPr="00BF5D9B" w:rsidRDefault="008F679B" w:rsidP="008F679B">
            <w:pPr>
              <w:pStyle w:val="Heading3"/>
              <w:jc w:val="right"/>
              <w:rPr>
                <w:b w:val="0"/>
                <w:bCs/>
                <w:sz w:val="20"/>
                <w:szCs w:val="20"/>
                <w:lang w:val="es-ES"/>
              </w:rPr>
            </w:pPr>
          </w:p>
        </w:tc>
        <w:tc>
          <w:tcPr>
            <w:tcW w:w="3815" w:type="dxa"/>
            <w:vMerge/>
          </w:tcPr>
          <w:p w14:paraId="707EF42C" w14:textId="77777777" w:rsidR="008F679B" w:rsidRPr="00BF5D9B" w:rsidRDefault="008F679B" w:rsidP="008F679B">
            <w:pPr>
              <w:pStyle w:val="Heading3"/>
              <w:rPr>
                <w:b w:val="0"/>
                <w:bCs/>
                <w:sz w:val="20"/>
                <w:szCs w:val="20"/>
                <w:lang w:val="es-ES"/>
              </w:rPr>
            </w:pPr>
          </w:p>
        </w:tc>
        <w:tc>
          <w:tcPr>
            <w:tcW w:w="380" w:type="dxa"/>
          </w:tcPr>
          <w:p w14:paraId="516A3571" w14:textId="226192FF"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72911AD2" w14:textId="1450FCE2" w:rsidR="008F679B" w:rsidRPr="00BF5D9B" w:rsidRDefault="008F679B" w:rsidP="008F679B">
            <w:pPr>
              <w:pStyle w:val="Heading3"/>
              <w:rPr>
                <w:b w:val="0"/>
                <w:bCs/>
                <w:sz w:val="20"/>
                <w:szCs w:val="20"/>
                <w:lang w:val="es-ES"/>
              </w:rPr>
            </w:pPr>
            <w:r w:rsidRPr="00BF5D9B">
              <w:rPr>
                <w:b w:val="0"/>
                <w:bCs/>
                <w:sz w:val="20"/>
                <w:szCs w:val="20"/>
                <w:lang w:val="es-ES"/>
              </w:rPr>
              <w:t>de taza de kiwi</w:t>
            </w:r>
          </w:p>
        </w:tc>
      </w:tr>
      <w:tr w:rsidR="008F679B" w:rsidRPr="00BF5D9B" w14:paraId="5B4FF411" w14:textId="12CA9B76" w:rsidTr="008F679B">
        <w:trPr>
          <w:trHeight w:val="150"/>
        </w:trPr>
        <w:tc>
          <w:tcPr>
            <w:tcW w:w="500" w:type="dxa"/>
          </w:tcPr>
          <w:p w14:paraId="4BC2D165" w14:textId="7123451B" w:rsidR="008F679B" w:rsidRPr="00BF5D9B" w:rsidRDefault="008F679B" w:rsidP="008F679B">
            <w:pPr>
              <w:pStyle w:val="Heading3"/>
              <w:jc w:val="right"/>
              <w:rPr>
                <w:b w:val="0"/>
                <w:bCs/>
                <w:sz w:val="20"/>
                <w:szCs w:val="20"/>
                <w:lang w:val="es-ES"/>
              </w:rPr>
            </w:pPr>
            <w:r w:rsidRPr="00BF5D9B">
              <w:rPr>
                <w:b w:val="0"/>
                <w:bCs/>
                <w:sz w:val="20"/>
                <w:szCs w:val="20"/>
                <w:lang w:val="es-ES"/>
              </w:rPr>
              <w:t>1</w:t>
            </w:r>
          </w:p>
        </w:tc>
        <w:tc>
          <w:tcPr>
            <w:tcW w:w="3815" w:type="dxa"/>
          </w:tcPr>
          <w:p w14:paraId="0BE7EBDB" w14:textId="274DAE2C" w:rsidR="008F679B" w:rsidRPr="00BF5D9B" w:rsidRDefault="008F679B" w:rsidP="008F679B">
            <w:pPr>
              <w:pStyle w:val="Heading3"/>
              <w:rPr>
                <w:b w:val="0"/>
                <w:bCs/>
                <w:sz w:val="20"/>
                <w:szCs w:val="20"/>
                <w:lang w:val="es-ES"/>
              </w:rPr>
            </w:pPr>
            <w:r w:rsidRPr="00BF5D9B">
              <w:rPr>
                <w:b w:val="0"/>
                <w:bCs/>
                <w:sz w:val="20"/>
                <w:szCs w:val="20"/>
                <w:lang w:val="es-ES"/>
              </w:rPr>
              <w:t>cucharadita de miel</w:t>
            </w:r>
          </w:p>
        </w:tc>
        <w:tc>
          <w:tcPr>
            <w:tcW w:w="380" w:type="dxa"/>
            <w:vMerge w:val="restart"/>
          </w:tcPr>
          <w:p w14:paraId="576E12DF" w14:textId="3984F48B"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01BAB1A6" w14:textId="74CA6734" w:rsidR="008F679B" w:rsidRPr="00BF5D9B" w:rsidRDefault="008F679B" w:rsidP="008F679B">
            <w:pPr>
              <w:pStyle w:val="Heading3"/>
              <w:rPr>
                <w:b w:val="0"/>
                <w:bCs/>
                <w:sz w:val="20"/>
                <w:szCs w:val="20"/>
                <w:lang w:val="es-ES"/>
              </w:rPr>
            </w:pPr>
            <w:r w:rsidRPr="00BF5D9B">
              <w:rPr>
                <w:b w:val="0"/>
                <w:bCs/>
                <w:sz w:val="20"/>
                <w:szCs w:val="20"/>
                <w:lang w:val="es-ES"/>
              </w:rPr>
              <w:t xml:space="preserve">de taza de mandarinas </w:t>
            </w:r>
          </w:p>
        </w:tc>
      </w:tr>
      <w:tr w:rsidR="008F679B" w:rsidRPr="00BF5D9B" w14:paraId="209D6EC8" w14:textId="77777777" w:rsidTr="008F679B">
        <w:trPr>
          <w:trHeight w:val="149"/>
        </w:trPr>
        <w:tc>
          <w:tcPr>
            <w:tcW w:w="500" w:type="dxa"/>
          </w:tcPr>
          <w:p w14:paraId="13CDFE63" w14:textId="394A28D8" w:rsidR="008F679B" w:rsidRPr="00BF5D9B" w:rsidRDefault="008F679B" w:rsidP="008F679B">
            <w:pPr>
              <w:pStyle w:val="Heading3"/>
              <w:jc w:val="right"/>
              <w:rPr>
                <w:b w:val="0"/>
                <w:bCs/>
                <w:sz w:val="20"/>
                <w:szCs w:val="20"/>
                <w:lang w:val="es-ES"/>
              </w:rPr>
            </w:pPr>
            <w:r w:rsidRPr="00BF5D9B">
              <w:rPr>
                <w:b w:val="0"/>
                <w:bCs/>
                <w:sz w:val="20"/>
                <w:szCs w:val="20"/>
                <w:lang w:val="es-ES"/>
              </w:rPr>
              <w:t>½</w:t>
            </w:r>
          </w:p>
        </w:tc>
        <w:tc>
          <w:tcPr>
            <w:tcW w:w="3815" w:type="dxa"/>
          </w:tcPr>
          <w:p w14:paraId="60A4CEB1" w14:textId="6D0DB66A" w:rsidR="008F679B" w:rsidRPr="00BF5D9B" w:rsidRDefault="008F679B" w:rsidP="008F679B">
            <w:pPr>
              <w:pStyle w:val="Heading3"/>
              <w:rPr>
                <w:b w:val="0"/>
                <w:bCs/>
                <w:sz w:val="20"/>
                <w:szCs w:val="20"/>
                <w:lang w:val="es-ES"/>
              </w:rPr>
            </w:pPr>
            <w:r w:rsidRPr="00BF5D9B">
              <w:rPr>
                <w:b w:val="0"/>
                <w:bCs/>
                <w:sz w:val="20"/>
                <w:szCs w:val="20"/>
                <w:lang w:val="es-ES"/>
              </w:rPr>
              <w:t>cucharadita de extracto de vainilla</w:t>
            </w:r>
          </w:p>
        </w:tc>
        <w:tc>
          <w:tcPr>
            <w:tcW w:w="380" w:type="dxa"/>
            <w:vMerge/>
          </w:tcPr>
          <w:p w14:paraId="2D9A3504" w14:textId="77777777" w:rsidR="008F679B" w:rsidRPr="00BF5D9B" w:rsidRDefault="008F679B" w:rsidP="008F679B">
            <w:pPr>
              <w:pStyle w:val="Heading3"/>
              <w:rPr>
                <w:b w:val="0"/>
                <w:bCs/>
                <w:sz w:val="20"/>
                <w:szCs w:val="20"/>
                <w:lang w:val="es-ES"/>
              </w:rPr>
            </w:pPr>
          </w:p>
        </w:tc>
        <w:tc>
          <w:tcPr>
            <w:tcW w:w="2500" w:type="dxa"/>
          </w:tcPr>
          <w:p w14:paraId="0FF0B6B1" w14:textId="437EDBFE" w:rsidR="008F679B" w:rsidRPr="00BF5D9B" w:rsidRDefault="008F679B" w:rsidP="008F679B">
            <w:pPr>
              <w:pStyle w:val="Heading3"/>
              <w:rPr>
                <w:b w:val="0"/>
                <w:bCs/>
                <w:sz w:val="20"/>
                <w:szCs w:val="20"/>
                <w:lang w:val="es-ES"/>
              </w:rPr>
            </w:pPr>
            <w:r w:rsidRPr="00BF5D9B">
              <w:rPr>
                <w:b w:val="0"/>
                <w:bCs/>
                <w:sz w:val="20"/>
                <w:szCs w:val="20"/>
                <w:lang w:val="es-ES"/>
              </w:rPr>
              <w:t>enlatadas en su jugo</w:t>
            </w:r>
          </w:p>
        </w:tc>
      </w:tr>
      <w:tr w:rsidR="008F679B" w:rsidRPr="00BF5D9B" w14:paraId="2A19C32B" w14:textId="723DCE1F" w:rsidTr="008F679B">
        <w:tc>
          <w:tcPr>
            <w:tcW w:w="500" w:type="dxa"/>
          </w:tcPr>
          <w:p w14:paraId="25532345" w14:textId="421BF971" w:rsidR="008F679B" w:rsidRPr="00BF5D9B" w:rsidRDefault="008F679B" w:rsidP="008F679B">
            <w:pPr>
              <w:pStyle w:val="Heading3"/>
              <w:jc w:val="right"/>
              <w:rPr>
                <w:b w:val="0"/>
                <w:bCs/>
                <w:sz w:val="20"/>
                <w:szCs w:val="20"/>
                <w:lang w:val="es-ES"/>
              </w:rPr>
            </w:pPr>
            <w:r w:rsidRPr="00BF5D9B">
              <w:rPr>
                <w:b w:val="0"/>
                <w:bCs/>
                <w:sz w:val="20"/>
                <w:szCs w:val="20"/>
                <w:lang w:val="es-ES"/>
              </w:rPr>
              <w:t>1</w:t>
            </w:r>
          </w:p>
        </w:tc>
        <w:tc>
          <w:tcPr>
            <w:tcW w:w="3815" w:type="dxa"/>
          </w:tcPr>
          <w:p w14:paraId="017CC18C" w14:textId="463D447C" w:rsidR="008F679B" w:rsidRPr="00BF5D9B" w:rsidRDefault="008F679B" w:rsidP="008F679B">
            <w:pPr>
              <w:pStyle w:val="Heading3"/>
              <w:rPr>
                <w:b w:val="0"/>
                <w:bCs/>
                <w:sz w:val="20"/>
                <w:szCs w:val="20"/>
                <w:lang w:val="es-ES"/>
              </w:rPr>
            </w:pPr>
            <w:r w:rsidRPr="00BF5D9B">
              <w:rPr>
                <w:b w:val="0"/>
                <w:bCs/>
                <w:sz w:val="20"/>
                <w:szCs w:val="20"/>
                <w:lang w:val="es-ES"/>
              </w:rPr>
              <w:t>cucharada de jugo de naranja</w:t>
            </w:r>
          </w:p>
        </w:tc>
        <w:tc>
          <w:tcPr>
            <w:tcW w:w="380" w:type="dxa"/>
          </w:tcPr>
          <w:p w14:paraId="2F6B7723" w14:textId="6B4743A6"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48196A88" w14:textId="27FB19D6" w:rsidR="008F679B" w:rsidRPr="00BF5D9B" w:rsidRDefault="008F679B" w:rsidP="008F679B">
            <w:pPr>
              <w:pStyle w:val="Heading3"/>
              <w:rPr>
                <w:b w:val="0"/>
                <w:bCs/>
                <w:sz w:val="20"/>
                <w:szCs w:val="20"/>
                <w:lang w:val="es-ES"/>
              </w:rPr>
            </w:pPr>
            <w:r w:rsidRPr="00BF5D9B">
              <w:rPr>
                <w:b w:val="0"/>
                <w:bCs/>
                <w:sz w:val="20"/>
                <w:szCs w:val="20"/>
                <w:lang w:val="es-ES"/>
              </w:rPr>
              <w:t>de taza de moras</w:t>
            </w:r>
          </w:p>
        </w:tc>
      </w:tr>
      <w:tr w:rsidR="008F679B" w:rsidRPr="00BF5D9B" w14:paraId="04F2B2DE" w14:textId="1218CA23" w:rsidTr="008F679B">
        <w:tc>
          <w:tcPr>
            <w:tcW w:w="500" w:type="dxa"/>
          </w:tcPr>
          <w:p w14:paraId="25BD5526" w14:textId="37791A1F" w:rsidR="008F679B" w:rsidRPr="00BF5D9B" w:rsidRDefault="008F679B" w:rsidP="008F679B">
            <w:pPr>
              <w:pStyle w:val="Heading3"/>
              <w:jc w:val="right"/>
              <w:rPr>
                <w:b w:val="0"/>
                <w:bCs/>
                <w:sz w:val="20"/>
                <w:szCs w:val="20"/>
                <w:lang w:val="es-ES"/>
              </w:rPr>
            </w:pPr>
            <w:r w:rsidRPr="00BF5D9B">
              <w:rPr>
                <w:b w:val="0"/>
                <w:bCs/>
                <w:sz w:val="20"/>
                <w:szCs w:val="20"/>
                <w:lang w:val="es-ES"/>
              </w:rPr>
              <w:t>6</w:t>
            </w:r>
          </w:p>
        </w:tc>
        <w:tc>
          <w:tcPr>
            <w:tcW w:w="3815" w:type="dxa"/>
          </w:tcPr>
          <w:p w14:paraId="6B78661F" w14:textId="3BEBDF45" w:rsidR="008F679B" w:rsidRPr="00BF5D9B" w:rsidRDefault="008F679B" w:rsidP="008F679B">
            <w:pPr>
              <w:pStyle w:val="Heading3"/>
              <w:rPr>
                <w:b w:val="0"/>
                <w:bCs/>
                <w:sz w:val="20"/>
                <w:szCs w:val="20"/>
                <w:lang w:val="es-ES"/>
              </w:rPr>
            </w:pPr>
            <w:r w:rsidRPr="00BF5D9B">
              <w:rPr>
                <w:b w:val="0"/>
                <w:bCs/>
                <w:sz w:val="20"/>
                <w:szCs w:val="20"/>
                <w:lang w:val="es-ES"/>
              </w:rPr>
              <w:t>tortillas medianas de trigo integral</w:t>
            </w:r>
          </w:p>
        </w:tc>
        <w:tc>
          <w:tcPr>
            <w:tcW w:w="380" w:type="dxa"/>
          </w:tcPr>
          <w:p w14:paraId="78D13F2A" w14:textId="671AFB2F" w:rsidR="008F679B" w:rsidRPr="00BF5D9B" w:rsidRDefault="008F679B" w:rsidP="008F679B">
            <w:pPr>
              <w:pStyle w:val="Heading3"/>
              <w:rPr>
                <w:b w:val="0"/>
                <w:bCs/>
                <w:sz w:val="20"/>
                <w:szCs w:val="20"/>
                <w:lang w:val="es-ES"/>
              </w:rPr>
            </w:pPr>
            <w:r w:rsidRPr="00BF5D9B">
              <w:rPr>
                <w:b w:val="0"/>
                <w:bCs/>
                <w:sz w:val="20"/>
                <w:szCs w:val="20"/>
                <w:lang w:val="es-ES"/>
              </w:rPr>
              <w:t>¼</w:t>
            </w:r>
          </w:p>
        </w:tc>
        <w:tc>
          <w:tcPr>
            <w:tcW w:w="2500" w:type="dxa"/>
          </w:tcPr>
          <w:p w14:paraId="5C0F5550" w14:textId="11232F1E" w:rsidR="008F679B" w:rsidRPr="00BF5D9B" w:rsidRDefault="008F679B" w:rsidP="008F679B">
            <w:pPr>
              <w:pStyle w:val="Heading3"/>
              <w:rPr>
                <w:b w:val="0"/>
                <w:bCs/>
                <w:sz w:val="20"/>
                <w:szCs w:val="20"/>
                <w:lang w:val="es-ES"/>
              </w:rPr>
            </w:pPr>
            <w:r w:rsidRPr="00BF5D9B">
              <w:rPr>
                <w:b w:val="0"/>
                <w:bCs/>
                <w:sz w:val="20"/>
                <w:szCs w:val="20"/>
                <w:lang w:val="es-ES"/>
              </w:rPr>
              <w:t>de taza de uvas verdes</w:t>
            </w:r>
          </w:p>
        </w:tc>
      </w:tr>
    </w:tbl>
    <w:p w14:paraId="5EB14F6B" w14:textId="12384725" w:rsidR="00B72F9E" w:rsidRPr="00BF5D9B" w:rsidRDefault="00B72F9E" w:rsidP="00B72F9E">
      <w:pPr>
        <w:pStyle w:val="Heading3"/>
        <w:rPr>
          <w:sz w:val="20"/>
          <w:szCs w:val="20"/>
          <w:lang w:val="es-ES"/>
        </w:rPr>
      </w:pPr>
    </w:p>
    <w:p w14:paraId="234D4675" w14:textId="3D6AC042" w:rsidR="00B72F9E" w:rsidRPr="00BF5D9B" w:rsidRDefault="008F679B" w:rsidP="00B72F9E">
      <w:pPr>
        <w:pStyle w:val="Heading3"/>
        <w:rPr>
          <w:sz w:val="20"/>
          <w:szCs w:val="20"/>
          <w:lang w:val="es-ES"/>
        </w:rPr>
      </w:pPr>
      <w:r w:rsidRPr="00BF5D9B">
        <w:rPr>
          <w:sz w:val="20"/>
          <w:szCs w:val="20"/>
          <w:lang w:val="es-ES"/>
        </w:rPr>
        <w:t>Instrucciones</w:t>
      </w:r>
      <w:r w:rsidR="00B72F9E" w:rsidRPr="00BF5D9B">
        <w:rPr>
          <w:sz w:val="20"/>
          <w:szCs w:val="20"/>
          <w:lang w:val="es-ES"/>
        </w:rPr>
        <w:t xml:space="preserve"> </w:t>
      </w:r>
    </w:p>
    <w:p w14:paraId="77B2C965" w14:textId="17A75F26" w:rsidR="008F679B"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 xml:space="preserve">En un tazón pequeño, mezcle el yogur, la miel, el extracto de vainilla y el jugo de naranja hasta que estén bien mezclados.  </w:t>
      </w:r>
    </w:p>
    <w:p w14:paraId="7DA1AE5F" w14:textId="69C9D3E6" w:rsidR="008F679B"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Corte las fresas y las moras en rodajas; pele el kiwi, córtelo por la mitad y luego en rodajas; exprima las naranjas, y corte las uvas en cuartos.</w:t>
      </w:r>
    </w:p>
    <w:p w14:paraId="505CFF3F" w14:textId="13889AB3" w:rsidR="008F679B"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 xml:space="preserve">Caliente una sartén para tostar ligeramente las tortillas de ambos lados durante 1 o 2 minutos. Deje enfriar. </w:t>
      </w:r>
    </w:p>
    <w:p w14:paraId="27930EFE" w14:textId="59081BA9" w:rsidR="00DB44C4" w:rsidRPr="00BF5D9B" w:rsidRDefault="008F679B" w:rsidP="008F679B">
      <w:pPr>
        <w:pStyle w:val="Heading3"/>
        <w:numPr>
          <w:ilvl w:val="0"/>
          <w:numId w:val="3"/>
        </w:numPr>
        <w:rPr>
          <w:rFonts w:eastAsiaTheme="minorHAnsi" w:cstheme="minorBidi"/>
          <w:b w:val="0"/>
          <w:sz w:val="20"/>
          <w:szCs w:val="20"/>
          <w:lang w:val="es-ES"/>
        </w:rPr>
      </w:pPr>
      <w:r w:rsidRPr="00BF5D9B">
        <w:rPr>
          <w:rFonts w:eastAsiaTheme="minorHAnsi" w:cstheme="minorBidi"/>
          <w:b w:val="0"/>
          <w:sz w:val="20"/>
          <w:szCs w:val="20"/>
          <w:lang w:val="es-ES"/>
        </w:rPr>
        <w:t>Esparza la mezcla de yogur en las tortillas y agregue las frutas por encima.</w:t>
      </w:r>
    </w:p>
    <w:p w14:paraId="21CF54D1" w14:textId="77777777" w:rsidR="008F679B" w:rsidRPr="00BF5D9B" w:rsidRDefault="008F679B" w:rsidP="00693519">
      <w:pPr>
        <w:pStyle w:val="Heading3"/>
        <w:rPr>
          <w:sz w:val="20"/>
          <w:szCs w:val="20"/>
          <w:lang w:val="es-ES"/>
        </w:rPr>
      </w:pPr>
    </w:p>
    <w:p w14:paraId="07C46FF5" w14:textId="0C995121" w:rsidR="008F679B" w:rsidRPr="00BF5D9B" w:rsidRDefault="008F679B" w:rsidP="008F679B">
      <w:pPr>
        <w:pStyle w:val="Heading3"/>
        <w:rPr>
          <w:b w:val="0"/>
          <w:bCs/>
          <w:sz w:val="20"/>
          <w:szCs w:val="20"/>
          <w:lang w:val="es-ES"/>
        </w:rPr>
      </w:pPr>
      <w:r w:rsidRPr="00BF5D9B">
        <w:rPr>
          <w:sz w:val="20"/>
          <w:szCs w:val="20"/>
          <w:lang w:val="es-ES"/>
        </w:rPr>
        <w:t xml:space="preserve">Nutrientes por porción: </w:t>
      </w:r>
      <w:r w:rsidRPr="00BF5D9B">
        <w:rPr>
          <w:b w:val="0"/>
          <w:bCs/>
          <w:sz w:val="20"/>
          <w:szCs w:val="20"/>
          <w:lang w:val="es-ES"/>
        </w:rPr>
        <w:t xml:space="preserve">160 calorías, 2 g de grasas totales, 1 g de grasas saturadas, 0 mg de colesterol, 150 mg de sodio, 30 g de carbohidratos, 1 g de fibra, 8 g de azúcares totales, 1 g de azúcares agregados, 6 g de proteínas </w:t>
      </w:r>
    </w:p>
    <w:p w14:paraId="1310B275" w14:textId="77777777" w:rsidR="008F679B" w:rsidRPr="00BF5D9B" w:rsidRDefault="008F679B" w:rsidP="008F679B">
      <w:pPr>
        <w:pStyle w:val="Heading3"/>
        <w:rPr>
          <w:sz w:val="20"/>
          <w:szCs w:val="20"/>
          <w:lang w:val="es-ES"/>
        </w:rPr>
      </w:pPr>
    </w:p>
    <w:p w14:paraId="124121D0" w14:textId="55E40477" w:rsidR="00693519" w:rsidRPr="00BF5D9B" w:rsidRDefault="00A535CB" w:rsidP="008F679B">
      <w:pPr>
        <w:pStyle w:val="Heading3"/>
        <w:rPr>
          <w:b w:val="0"/>
          <w:bCs/>
          <w:sz w:val="20"/>
          <w:szCs w:val="20"/>
          <w:lang w:val="es-ES"/>
        </w:rPr>
      </w:pPr>
      <w:r w:rsidRPr="00BF5D9B">
        <w:rPr>
          <w:sz w:val="20"/>
          <w:szCs w:val="20"/>
          <w:lang w:val="es-ES" w:bidi="es-ES"/>
        </w:rPr>
        <w:t>Costo total</w:t>
      </w:r>
      <w:r w:rsidR="00B72F9E" w:rsidRPr="00BF5D9B">
        <w:rPr>
          <w:sz w:val="20"/>
          <w:szCs w:val="20"/>
          <w:lang w:val="es-ES"/>
        </w:rPr>
        <w:t xml:space="preserve">: </w:t>
      </w:r>
      <w:r w:rsidR="00B72F9E" w:rsidRPr="00BF5D9B">
        <w:rPr>
          <w:b w:val="0"/>
          <w:bCs/>
          <w:sz w:val="20"/>
          <w:szCs w:val="20"/>
          <w:lang w:val="es-ES"/>
        </w:rPr>
        <w:t>$</w:t>
      </w:r>
      <w:r w:rsidR="00B72F9E" w:rsidRPr="00BF5D9B">
        <w:rPr>
          <w:b w:val="0"/>
          <w:bCs/>
          <w:color w:val="C9C9C9" w:themeColor="accent3" w:themeTint="99"/>
          <w:sz w:val="20"/>
          <w:szCs w:val="20"/>
          <w:lang w:val="es-ES"/>
        </w:rPr>
        <w:t>$$$</w:t>
      </w:r>
    </w:p>
    <w:sectPr w:rsidR="00693519" w:rsidRPr="00BF5D9B" w:rsidSect="00543D92">
      <w:type w:val="continuous"/>
      <w:pgSz w:w="12240" w:h="15840"/>
      <w:pgMar w:top="43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2E985" w14:textId="77777777" w:rsidR="005B20A3" w:rsidRDefault="005B20A3" w:rsidP="00543D92">
      <w:r>
        <w:separator/>
      </w:r>
    </w:p>
  </w:endnote>
  <w:endnote w:type="continuationSeparator" w:id="0">
    <w:p w14:paraId="6DFBEDCD" w14:textId="77777777" w:rsidR="005B20A3" w:rsidRDefault="005B20A3" w:rsidP="0054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812E" w14:textId="77777777" w:rsidR="002205AE" w:rsidRPr="002205AE" w:rsidRDefault="002205AE">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8090"/>
    </w:tblGrid>
    <w:tr w:rsidR="00971060" w:rsidRPr="00D872CD" w14:paraId="2D93F19D" w14:textId="77777777" w:rsidTr="00D872CD">
      <w:tc>
        <w:tcPr>
          <w:tcW w:w="2700" w:type="dxa"/>
          <w:vAlign w:val="center"/>
        </w:tcPr>
        <w:p w14:paraId="31B0500D" w14:textId="0810BAE9" w:rsidR="00971060" w:rsidRDefault="00971060" w:rsidP="002205AE">
          <w:r>
            <w:rPr>
              <w:noProof/>
            </w:rPr>
            <w:drawing>
              <wp:inline distT="0" distB="0" distL="0" distR="0" wp14:anchorId="04DF409C" wp14:editId="67FD871F">
                <wp:extent cx="1499158" cy="73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5185" r="7508" b="15238"/>
                        <a:stretch/>
                      </pic:blipFill>
                      <pic:spPr bwMode="auto">
                        <a:xfrm>
                          <a:off x="0" y="0"/>
                          <a:ext cx="1568499" cy="773328"/>
                        </a:xfrm>
                        <a:prstGeom prst="rect">
                          <a:avLst/>
                        </a:prstGeom>
                        <a:ln>
                          <a:noFill/>
                        </a:ln>
                        <a:extLst>
                          <a:ext uri="{53640926-AAD7-44D8-BBD7-CCE9431645EC}">
                            <a14:shadowObscured xmlns:a14="http://schemas.microsoft.com/office/drawing/2010/main"/>
                          </a:ext>
                        </a:extLst>
                      </pic:spPr>
                    </pic:pic>
                  </a:graphicData>
                </a:graphic>
              </wp:inline>
            </w:drawing>
          </w:r>
        </w:p>
      </w:tc>
      <w:tc>
        <w:tcPr>
          <w:tcW w:w="8090" w:type="dxa"/>
          <w:vAlign w:val="bottom"/>
        </w:tcPr>
        <w:p w14:paraId="2F90DA3E" w14:textId="77777777" w:rsidR="00D872CD" w:rsidRPr="00D872CD" w:rsidRDefault="00D872CD" w:rsidP="00D872CD">
          <w:pPr>
            <w:rPr>
              <w:rFonts w:ascii="Open Sans Light" w:hAnsi="Open Sans Light" w:cs="Open Sans Light"/>
              <w:sz w:val="16"/>
              <w:szCs w:val="16"/>
              <w:lang w:val="es-ES"/>
            </w:rPr>
          </w:pPr>
          <w:r w:rsidRPr="00D872CD">
            <w:rPr>
              <w:rFonts w:ascii="Open Sans Light" w:hAnsi="Open Sans Light" w:cs="Open Sans Light"/>
              <w:sz w:val="16"/>
              <w:szCs w:val="16"/>
              <w:lang w:val="es-ES"/>
            </w:rPr>
            <w:t>Esta institución es un organismo proveedor y empleador que ofrece igualdad de oportunidades.</w:t>
          </w:r>
        </w:p>
        <w:p w14:paraId="058A816D" w14:textId="04404952" w:rsidR="00971060" w:rsidRPr="00D872CD" w:rsidRDefault="00D872CD" w:rsidP="00D872CD">
          <w:pPr>
            <w:rPr>
              <w:rFonts w:ascii="Open Sans Light" w:hAnsi="Open Sans Light" w:cs="Open Sans Light"/>
              <w:sz w:val="16"/>
              <w:szCs w:val="16"/>
              <w:lang w:val="es-ES"/>
            </w:rPr>
          </w:pPr>
          <w:r w:rsidRPr="00D872CD">
            <w:rPr>
              <w:rFonts w:ascii="Open Sans Light" w:hAnsi="Open Sans Light" w:cs="Open Sans Light"/>
              <w:sz w:val="16"/>
              <w:szCs w:val="16"/>
              <w:lang w:val="es-ES"/>
            </w:rPr>
            <w:t>Este material lo financió el Programa de Asistencia Nutricional Suplementaria (</w:t>
          </w:r>
          <w:proofErr w:type="spellStart"/>
          <w:r w:rsidRPr="00D872CD">
            <w:rPr>
              <w:rFonts w:ascii="Open Sans Light" w:hAnsi="Open Sans Light" w:cs="Open Sans Light"/>
              <w:sz w:val="16"/>
              <w:szCs w:val="16"/>
              <w:lang w:val="es-ES"/>
            </w:rPr>
            <w:t>Supplemental</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Nutrition</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Assistance</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Program</w:t>
          </w:r>
          <w:proofErr w:type="spellEnd"/>
          <w:r w:rsidRPr="00D872CD">
            <w:rPr>
              <w:rFonts w:ascii="Open Sans Light" w:hAnsi="Open Sans Light" w:cs="Open Sans Light"/>
              <w:sz w:val="16"/>
              <w:szCs w:val="16"/>
              <w:lang w:val="es-ES"/>
            </w:rPr>
            <w:t xml:space="preserve">, SNAP) del Departamento de Agricultura de los Estados Unidos (U.S. Department </w:t>
          </w:r>
          <w:proofErr w:type="spellStart"/>
          <w:r w:rsidRPr="00D872CD">
            <w:rPr>
              <w:rFonts w:ascii="Open Sans Light" w:hAnsi="Open Sans Light" w:cs="Open Sans Light"/>
              <w:sz w:val="16"/>
              <w:szCs w:val="16"/>
              <w:lang w:val="es-ES"/>
            </w:rPr>
            <w:t>of</w:t>
          </w:r>
          <w:proofErr w:type="spellEnd"/>
          <w:r w:rsidRPr="00D872CD">
            <w:rPr>
              <w:rFonts w:ascii="Open Sans Light" w:hAnsi="Open Sans Light" w:cs="Open Sans Light"/>
              <w:sz w:val="16"/>
              <w:szCs w:val="16"/>
              <w:lang w:val="es-ES"/>
            </w:rPr>
            <w:t xml:space="preserve"> </w:t>
          </w:r>
          <w:proofErr w:type="spellStart"/>
          <w:r w:rsidRPr="00D872CD">
            <w:rPr>
              <w:rFonts w:ascii="Open Sans Light" w:hAnsi="Open Sans Light" w:cs="Open Sans Light"/>
              <w:sz w:val="16"/>
              <w:szCs w:val="16"/>
              <w:lang w:val="es-ES"/>
            </w:rPr>
            <w:t>Agriculture</w:t>
          </w:r>
          <w:proofErr w:type="spellEnd"/>
          <w:r w:rsidRPr="00D872CD">
            <w:rPr>
              <w:rFonts w:ascii="Open Sans Light" w:hAnsi="Open Sans Light" w:cs="Open Sans Light"/>
              <w:sz w:val="16"/>
              <w:szCs w:val="16"/>
              <w:lang w:val="es-ES"/>
            </w:rPr>
            <w:t xml:space="preserve">, USDA). Texas A&amp;M AgriLife </w:t>
          </w:r>
          <w:proofErr w:type="spellStart"/>
          <w:r w:rsidRPr="00D872CD">
            <w:rPr>
              <w:rFonts w:ascii="Open Sans Light" w:hAnsi="Open Sans Light" w:cs="Open Sans Light"/>
              <w:sz w:val="16"/>
              <w:szCs w:val="16"/>
              <w:lang w:val="es-ES"/>
            </w:rPr>
            <w:t>Extension</w:t>
          </w:r>
          <w:proofErr w:type="spellEnd"/>
          <w:r w:rsidRPr="00D872CD">
            <w:rPr>
              <w:rFonts w:ascii="Open Sans Light" w:hAnsi="Open Sans Light" w:cs="Open Sans Light"/>
              <w:sz w:val="16"/>
              <w:szCs w:val="16"/>
              <w:lang w:val="es-ES"/>
            </w:rPr>
            <w:t xml:space="preserve"> es un empleador y proveedor de programas que ofrece igualdad de oportunidades. Es una colaboración del Sistema Universitario Texas A&amp;M, el Departamento de Agricultura de EE. UU. y los Tribunales de Comisionados de los condados de Texas.</w:t>
          </w:r>
        </w:p>
      </w:tc>
    </w:tr>
  </w:tbl>
  <w:p w14:paraId="31F8304F" w14:textId="77777777" w:rsidR="002205AE" w:rsidRPr="008158F2" w:rsidRDefault="002205AE" w:rsidP="002205AE">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E50C5" w14:textId="77777777" w:rsidR="005B20A3" w:rsidRDefault="005B20A3" w:rsidP="00543D92">
      <w:r>
        <w:separator/>
      </w:r>
    </w:p>
  </w:footnote>
  <w:footnote w:type="continuationSeparator" w:id="0">
    <w:p w14:paraId="7B5339EF" w14:textId="77777777" w:rsidR="005B20A3" w:rsidRDefault="005B20A3" w:rsidP="0054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205A" w14:textId="340DD4D3" w:rsidR="00B72F9E" w:rsidRDefault="00D872CD">
    <w:pPr>
      <w:pStyle w:val="Header"/>
    </w:pPr>
    <w:r>
      <w:rPr>
        <w:noProof/>
      </w:rPr>
      <w:drawing>
        <wp:inline distT="0" distB="0" distL="0" distR="0" wp14:anchorId="7CCFCE8D" wp14:editId="21C21847">
          <wp:extent cx="6858000" cy="2743200"/>
          <wp:effectExtent l="0" t="0" r="0" b="0"/>
          <wp:docPr id="119780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174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D18F7"/>
    <w:multiLevelType w:val="hybridMultilevel"/>
    <w:tmpl w:val="D520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384885"/>
    <w:multiLevelType w:val="hybridMultilevel"/>
    <w:tmpl w:val="B96E5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D855BE"/>
    <w:multiLevelType w:val="hybridMultilevel"/>
    <w:tmpl w:val="2B060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947653">
    <w:abstractNumId w:val="1"/>
  </w:num>
  <w:num w:numId="2" w16cid:durableId="1874689797">
    <w:abstractNumId w:val="0"/>
  </w:num>
  <w:num w:numId="3" w16cid:durableId="384959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92"/>
    <w:rsid w:val="000C7FB3"/>
    <w:rsid w:val="000D1A10"/>
    <w:rsid w:val="001C1D37"/>
    <w:rsid w:val="002042FC"/>
    <w:rsid w:val="002205AE"/>
    <w:rsid w:val="00226D4A"/>
    <w:rsid w:val="00347717"/>
    <w:rsid w:val="003761F8"/>
    <w:rsid w:val="003A18CC"/>
    <w:rsid w:val="004B6156"/>
    <w:rsid w:val="004D6113"/>
    <w:rsid w:val="005304C5"/>
    <w:rsid w:val="00543D92"/>
    <w:rsid w:val="005B20A3"/>
    <w:rsid w:val="005D7157"/>
    <w:rsid w:val="005E3A70"/>
    <w:rsid w:val="006848CE"/>
    <w:rsid w:val="00693519"/>
    <w:rsid w:val="006D4AA6"/>
    <w:rsid w:val="006D7091"/>
    <w:rsid w:val="00706B44"/>
    <w:rsid w:val="00731A24"/>
    <w:rsid w:val="007549DD"/>
    <w:rsid w:val="007550CB"/>
    <w:rsid w:val="00776DB4"/>
    <w:rsid w:val="00787603"/>
    <w:rsid w:val="007A7FCE"/>
    <w:rsid w:val="007F3901"/>
    <w:rsid w:val="008158F2"/>
    <w:rsid w:val="00825AC8"/>
    <w:rsid w:val="008344FE"/>
    <w:rsid w:val="008438AD"/>
    <w:rsid w:val="008473D3"/>
    <w:rsid w:val="00876A8B"/>
    <w:rsid w:val="008A4320"/>
    <w:rsid w:val="008C0532"/>
    <w:rsid w:val="008D2425"/>
    <w:rsid w:val="008E16FD"/>
    <w:rsid w:val="008F679B"/>
    <w:rsid w:val="00971060"/>
    <w:rsid w:val="00975F59"/>
    <w:rsid w:val="00994321"/>
    <w:rsid w:val="00A15DE3"/>
    <w:rsid w:val="00A3486A"/>
    <w:rsid w:val="00A45060"/>
    <w:rsid w:val="00A535CB"/>
    <w:rsid w:val="00B24951"/>
    <w:rsid w:val="00B72F9E"/>
    <w:rsid w:val="00BF00CC"/>
    <w:rsid w:val="00BF236A"/>
    <w:rsid w:val="00BF5D9B"/>
    <w:rsid w:val="00C45110"/>
    <w:rsid w:val="00D872CD"/>
    <w:rsid w:val="00DA18F5"/>
    <w:rsid w:val="00DB44C4"/>
    <w:rsid w:val="00DE13A3"/>
    <w:rsid w:val="00E32678"/>
    <w:rsid w:val="00E41B0B"/>
    <w:rsid w:val="00EC63BE"/>
    <w:rsid w:val="00EC69ED"/>
    <w:rsid w:val="00F36A49"/>
    <w:rsid w:val="00FB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714A"/>
  <w15:chartTrackingRefBased/>
  <w15:docId w15:val="{54E32FC7-CC34-DE4A-A8EA-982A6CD1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92"/>
    <w:rPr>
      <w:rFonts w:ascii="Open Sans" w:hAnsi="Open Sans"/>
      <w:sz w:val="21"/>
    </w:rPr>
  </w:style>
  <w:style w:type="paragraph" w:styleId="Heading1">
    <w:name w:val="heading 1"/>
    <w:aliases w:val="Newsletter Title"/>
    <w:basedOn w:val="Normal"/>
    <w:next w:val="Normal"/>
    <w:link w:val="Heading1Char"/>
    <w:uiPriority w:val="9"/>
    <w:qFormat/>
    <w:rsid w:val="006D7091"/>
    <w:pPr>
      <w:keepNext/>
      <w:keepLines/>
      <w:spacing w:before="120" w:after="120"/>
      <w:jc w:val="center"/>
      <w:outlineLvl w:val="0"/>
    </w:pPr>
    <w:rPr>
      <w:rFonts w:eastAsiaTheme="majorEastAsia" w:cstheme="majorBidi"/>
      <w:b/>
      <w:color w:val="5A0024"/>
      <w:sz w:val="32"/>
      <w:szCs w:val="32"/>
    </w:rPr>
  </w:style>
  <w:style w:type="paragraph" w:styleId="Heading2">
    <w:name w:val="heading 2"/>
    <w:basedOn w:val="Normal"/>
    <w:next w:val="Normal"/>
    <w:link w:val="Heading2Char"/>
    <w:uiPriority w:val="9"/>
    <w:unhideWhenUsed/>
    <w:qFormat/>
    <w:rsid w:val="00543D92"/>
    <w:pPr>
      <w:keepNext/>
      <w:keepLines/>
      <w:spacing w:before="40"/>
      <w:outlineLvl w:val="1"/>
    </w:pPr>
    <w:rPr>
      <w:rFonts w:eastAsiaTheme="majorEastAsia" w:cstheme="majorBidi"/>
      <w:b/>
      <w:color w:val="5A0024"/>
      <w:szCs w:val="26"/>
    </w:rPr>
  </w:style>
  <w:style w:type="paragraph" w:styleId="Heading3">
    <w:name w:val="heading 3"/>
    <w:basedOn w:val="Heading2"/>
    <w:next w:val="Normal"/>
    <w:link w:val="Heading3Char"/>
    <w:uiPriority w:val="9"/>
    <w:unhideWhenUsed/>
    <w:qFormat/>
    <w:rsid w:val="00B72F9E"/>
    <w:pPr>
      <w:outlineLvl w:val="2"/>
    </w:pPr>
    <w:rPr>
      <w:sz w:val="24"/>
      <w:szCs w:val="24"/>
    </w:rPr>
  </w:style>
  <w:style w:type="paragraph" w:styleId="Heading4">
    <w:name w:val="heading 4"/>
    <w:basedOn w:val="Normal"/>
    <w:next w:val="Normal"/>
    <w:link w:val="Heading4Char"/>
    <w:uiPriority w:val="9"/>
    <w:unhideWhenUsed/>
    <w:qFormat/>
    <w:rsid w:val="00693519"/>
    <w:pPr>
      <w:outlineLvl w:val="3"/>
    </w:pPr>
    <w:rPr>
      <w:i/>
      <w:iCs/>
      <w:color w:val="5A0024"/>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sletter Title Char"/>
    <w:basedOn w:val="DefaultParagraphFont"/>
    <w:link w:val="Heading1"/>
    <w:uiPriority w:val="9"/>
    <w:rsid w:val="006D7091"/>
    <w:rPr>
      <w:rFonts w:ascii="Open Sans" w:eastAsiaTheme="majorEastAsia" w:hAnsi="Open Sans" w:cstheme="majorBidi"/>
      <w:b/>
      <w:color w:val="5A0024"/>
      <w:sz w:val="32"/>
      <w:szCs w:val="32"/>
    </w:rPr>
  </w:style>
  <w:style w:type="character" w:customStyle="1" w:styleId="Heading2Char">
    <w:name w:val="Heading 2 Char"/>
    <w:basedOn w:val="DefaultParagraphFont"/>
    <w:link w:val="Heading2"/>
    <w:uiPriority w:val="9"/>
    <w:rsid w:val="00543D92"/>
    <w:rPr>
      <w:rFonts w:ascii="Open Sans" w:eastAsiaTheme="majorEastAsia" w:hAnsi="Open Sans" w:cstheme="majorBidi"/>
      <w:b/>
      <w:color w:val="5A0024"/>
      <w:sz w:val="21"/>
      <w:szCs w:val="26"/>
    </w:rPr>
  </w:style>
  <w:style w:type="paragraph" w:styleId="Header">
    <w:name w:val="header"/>
    <w:basedOn w:val="Normal"/>
    <w:link w:val="HeaderChar"/>
    <w:uiPriority w:val="99"/>
    <w:unhideWhenUsed/>
    <w:rsid w:val="00543D92"/>
    <w:pPr>
      <w:tabs>
        <w:tab w:val="center" w:pos="4680"/>
        <w:tab w:val="right" w:pos="9360"/>
      </w:tabs>
    </w:pPr>
  </w:style>
  <w:style w:type="character" w:customStyle="1" w:styleId="HeaderChar">
    <w:name w:val="Header Char"/>
    <w:basedOn w:val="DefaultParagraphFont"/>
    <w:link w:val="Header"/>
    <w:uiPriority w:val="99"/>
    <w:rsid w:val="00543D92"/>
    <w:rPr>
      <w:rFonts w:ascii="Open Sans" w:hAnsi="Open Sans"/>
      <w:sz w:val="21"/>
    </w:rPr>
  </w:style>
  <w:style w:type="paragraph" w:styleId="Footer">
    <w:name w:val="footer"/>
    <w:basedOn w:val="Normal"/>
    <w:link w:val="FooterChar"/>
    <w:uiPriority w:val="99"/>
    <w:unhideWhenUsed/>
    <w:rsid w:val="00543D92"/>
    <w:pPr>
      <w:tabs>
        <w:tab w:val="center" w:pos="4680"/>
        <w:tab w:val="right" w:pos="9360"/>
      </w:tabs>
    </w:pPr>
  </w:style>
  <w:style w:type="character" w:customStyle="1" w:styleId="FooterChar">
    <w:name w:val="Footer Char"/>
    <w:basedOn w:val="DefaultParagraphFont"/>
    <w:link w:val="Footer"/>
    <w:uiPriority w:val="99"/>
    <w:rsid w:val="00543D92"/>
    <w:rPr>
      <w:rFonts w:ascii="Open Sans" w:hAnsi="Open Sans"/>
      <w:sz w:val="21"/>
    </w:rPr>
  </w:style>
  <w:style w:type="paragraph" w:styleId="HTMLPreformatted">
    <w:name w:val="HTML Preformatted"/>
    <w:basedOn w:val="Normal"/>
    <w:link w:val="HTMLPreformattedChar"/>
    <w:uiPriority w:val="99"/>
    <w:unhideWhenUsed/>
    <w:rsid w:val="007F3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F3901"/>
    <w:rPr>
      <w:rFonts w:ascii="Courier New" w:eastAsia="Times New Roman" w:hAnsi="Courier New" w:cs="Courier New"/>
      <w:sz w:val="20"/>
      <w:szCs w:val="20"/>
    </w:rPr>
  </w:style>
  <w:style w:type="table" w:styleId="TableGrid">
    <w:name w:val="Table Grid"/>
    <w:basedOn w:val="TableNormal"/>
    <w:uiPriority w:val="39"/>
    <w:rsid w:val="007F3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72F9E"/>
    <w:rPr>
      <w:rFonts w:ascii="Open Sans" w:eastAsiaTheme="majorEastAsia" w:hAnsi="Open Sans" w:cstheme="majorBidi"/>
      <w:b/>
      <w:color w:val="5A0024"/>
    </w:rPr>
  </w:style>
  <w:style w:type="character" w:customStyle="1" w:styleId="Heading4Char">
    <w:name w:val="Heading 4 Char"/>
    <w:basedOn w:val="DefaultParagraphFont"/>
    <w:link w:val="Heading4"/>
    <w:uiPriority w:val="9"/>
    <w:rsid w:val="00693519"/>
    <w:rPr>
      <w:rFonts w:ascii="Open Sans" w:hAnsi="Open Sans"/>
      <w:i/>
      <w:iCs/>
      <w:color w:val="5A0024"/>
      <w:sz w:val="22"/>
      <w:szCs w:val="28"/>
    </w:rPr>
  </w:style>
  <w:style w:type="paragraph" w:styleId="ListParagraph">
    <w:name w:val="List Paragraph"/>
    <w:basedOn w:val="Normal"/>
    <w:uiPriority w:val="34"/>
    <w:qFormat/>
    <w:rsid w:val="00693519"/>
    <w:pPr>
      <w:ind w:left="720"/>
      <w:contextualSpacing/>
    </w:pPr>
  </w:style>
  <w:style w:type="character" w:styleId="Hyperlink">
    <w:name w:val="Hyperlink"/>
    <w:basedOn w:val="DefaultParagraphFont"/>
    <w:uiPriority w:val="99"/>
    <w:unhideWhenUsed/>
    <w:rsid w:val="00776DB4"/>
    <w:rPr>
      <w:color w:val="0563C1" w:themeColor="hyperlink"/>
      <w:u w:val="single"/>
    </w:rPr>
  </w:style>
  <w:style w:type="character" w:styleId="UnresolvedMention">
    <w:name w:val="Unresolved Mention"/>
    <w:basedOn w:val="DefaultParagraphFont"/>
    <w:uiPriority w:val="99"/>
    <w:semiHidden/>
    <w:unhideWhenUsed/>
    <w:rsid w:val="00776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E. Breunig</dc:creator>
  <cp:keywords/>
  <dc:description/>
  <cp:lastModifiedBy>Tami R. Putnam</cp:lastModifiedBy>
  <cp:revision>2</cp:revision>
  <dcterms:created xsi:type="dcterms:W3CDTF">2023-05-01T13:33:00Z</dcterms:created>
  <dcterms:modified xsi:type="dcterms:W3CDTF">2023-05-01T13:33:00Z</dcterms:modified>
</cp:coreProperties>
</file>